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49" w:rsidRDefault="00E74449" w:rsidP="003454C6">
      <w:pPr>
        <w:pStyle w:val="Default"/>
        <w:rPr>
          <w:rFonts w:ascii="Times New Roman" w:hAnsi="Times New Roman" w:cs="Times New Roman"/>
          <w:color w:val="00B0F0"/>
          <w:sz w:val="40"/>
          <w:szCs w:val="40"/>
        </w:rPr>
      </w:pPr>
    </w:p>
    <w:p w:rsidR="00E74449" w:rsidRDefault="00E74449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E74449" w:rsidRDefault="00E74449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sz w:val="39"/>
          <w:szCs w:val="39"/>
        </w:rPr>
        <w:t>VY_32_INOVACE_</w:t>
      </w:r>
      <w:r w:rsidRPr="00D96C44">
        <w:rPr>
          <w:rFonts w:ascii="Times New Roman" w:hAnsi="Times New Roman"/>
          <w:sz w:val="39"/>
          <w:szCs w:val="39"/>
        </w:rPr>
        <w:t>P10_1.8</w:t>
      </w:r>
    </w:p>
    <w:p w:rsidR="00E74449" w:rsidRPr="00D96C44" w:rsidRDefault="00E74449" w:rsidP="004C2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D96C44">
        <w:rPr>
          <w:rFonts w:ascii="Times New Roman" w:hAnsi="Times New Roman"/>
          <w:b/>
          <w:color w:val="00B0F0"/>
          <w:sz w:val="36"/>
          <w:szCs w:val="36"/>
        </w:rPr>
        <w:t>Tematická oblast: Molekulová fyzika a termika</w:t>
      </w:r>
    </w:p>
    <w:p w:rsidR="00E74449" w:rsidRPr="00D96C44" w:rsidRDefault="00E74449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56"/>
          <w:szCs w:val="56"/>
        </w:rPr>
      </w:pPr>
      <w:r w:rsidRPr="00D96C44">
        <w:rPr>
          <w:rFonts w:ascii="Times New Roman" w:hAnsi="Times New Roman"/>
          <w:b/>
          <w:color w:val="00B0F0"/>
          <w:sz w:val="56"/>
          <w:szCs w:val="56"/>
        </w:rPr>
        <w:t>Děje v plynech</w:t>
      </w:r>
    </w:p>
    <w:p w:rsidR="00E74449" w:rsidRPr="008824C5" w:rsidRDefault="00E74449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44"/>
          <w:szCs w:val="44"/>
        </w:rPr>
      </w:pPr>
    </w:p>
    <w:p w:rsidR="00E74449" w:rsidRDefault="00E74449" w:rsidP="007D6A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 xml:space="preserve">Typ: </w:t>
      </w:r>
      <w:r>
        <w:rPr>
          <w:rFonts w:ascii="Times New Roman" w:hAnsi="Times New Roman"/>
          <w:bCs/>
          <w:color w:val="00B0F0"/>
          <w:sz w:val="39"/>
          <w:szCs w:val="39"/>
        </w:rPr>
        <w:t>DUM - pracovní list</w:t>
      </w:r>
    </w:p>
    <w:p w:rsidR="00E74449" w:rsidRDefault="00E74449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>
        <w:rPr>
          <w:rFonts w:ascii="Times New Roman" w:hAnsi="Times New Roman"/>
          <w:color w:val="00B0F0"/>
          <w:sz w:val="39"/>
          <w:szCs w:val="39"/>
        </w:rPr>
        <w:t>Fyzika</w:t>
      </w:r>
      <w:r>
        <w:rPr>
          <w:rFonts w:ascii="Times New Roman" w:hAnsi="Times New Roman"/>
          <w:color w:val="00B0F0"/>
          <w:sz w:val="39"/>
          <w:szCs w:val="39"/>
        </w:rPr>
        <w:tab/>
      </w:r>
      <w:r>
        <w:rPr>
          <w:rFonts w:ascii="Times New Roman" w:hAnsi="Times New Roman"/>
          <w:color w:val="00B0F0"/>
          <w:sz w:val="39"/>
          <w:szCs w:val="39"/>
        </w:rPr>
        <w:tab/>
      </w:r>
    </w:p>
    <w:p w:rsidR="00E74449" w:rsidRDefault="00E74449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3.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r. (6leté), 2.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</w:t>
      </w:r>
      <w:r>
        <w:rPr>
          <w:rFonts w:ascii="Times New Roman" w:hAnsi="Times New Roman"/>
          <w:bCs/>
          <w:color w:val="00B0F0"/>
          <w:sz w:val="39"/>
          <w:szCs w:val="39"/>
        </w:rPr>
        <w:t>)</w:t>
      </w:r>
    </w:p>
    <w:p w:rsidR="00E74449" w:rsidRDefault="00E74449" w:rsidP="00695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9"/>
          <w:szCs w:val="39"/>
        </w:rPr>
      </w:pPr>
    </w:p>
    <w:p w:rsidR="00E74449" w:rsidRPr="00D96C44" w:rsidRDefault="00E74449" w:rsidP="00D96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</w:p>
    <w:p w:rsidR="00E74449" w:rsidRDefault="00E74449" w:rsidP="00695CB5">
      <w:pPr>
        <w:pStyle w:val="Default"/>
        <w:jc w:val="center"/>
        <w:rPr>
          <w:sz w:val="40"/>
          <w:szCs w:val="40"/>
        </w:rPr>
      </w:pPr>
      <w:r w:rsidRPr="00D96C44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7" type="#_x0000_t75" style="width:259.5pt;height:194.25pt;visibility:visible">
            <v:imagedata r:id="rId7" o:title=""/>
          </v:shape>
        </w:pict>
      </w:r>
    </w:p>
    <w:p w:rsidR="00E74449" w:rsidRDefault="00E74449" w:rsidP="00695CB5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E74449" w:rsidRDefault="00E74449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E74449" w:rsidRDefault="00E74449" w:rsidP="00266E8B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EU peníze školám</w:t>
      </w:r>
    </w:p>
    <w:p w:rsidR="00E74449" w:rsidRDefault="00E74449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E74449" w:rsidRDefault="00E74449" w:rsidP="00695CB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E74449" w:rsidRDefault="00E74449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Zpracovatel:</w:t>
      </w:r>
    </w:p>
    <w:p w:rsidR="00E74449" w:rsidRPr="004976A2" w:rsidRDefault="00E74449" w:rsidP="00695CB5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4976A2">
        <w:rPr>
          <w:rFonts w:ascii="Times New Roman" w:hAnsi="Times New Roman" w:cs="Times New Roman"/>
          <w:b/>
          <w:bCs/>
          <w:color w:val="00B0F0"/>
          <w:sz w:val="42"/>
          <w:szCs w:val="42"/>
        </w:rPr>
        <w:t>Mgr. Marcela Kantorová</w:t>
      </w:r>
    </w:p>
    <w:p w:rsidR="00E74449" w:rsidRDefault="00E74449" w:rsidP="00695CB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E74449" w:rsidRPr="00D96C44" w:rsidRDefault="00E74449" w:rsidP="00D96C44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Datum vytvoření: </w:t>
      </w:r>
      <w:r>
        <w:rPr>
          <w:b/>
          <w:color w:val="00CCFF"/>
        </w:rPr>
        <w:t>prosinec 2012</w:t>
      </w:r>
    </w:p>
    <w:p w:rsidR="00E74449" w:rsidRPr="009E266C" w:rsidRDefault="00E74449" w:rsidP="009E266C">
      <w:pPr>
        <w:jc w:val="center"/>
        <w:rPr>
          <w:sz w:val="36"/>
          <w:szCs w:val="36"/>
        </w:rPr>
      </w:pPr>
      <w:r>
        <w:rPr>
          <w:sz w:val="36"/>
          <w:szCs w:val="36"/>
        </w:rPr>
        <w:t>Metodický list</w:t>
      </w:r>
      <w:r w:rsidRPr="009E266C">
        <w:rPr>
          <w:sz w:val="36"/>
          <w:szCs w:val="36"/>
        </w:rPr>
        <w:t>:</w:t>
      </w:r>
    </w:p>
    <w:p w:rsidR="00E74449" w:rsidRDefault="00E74449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list je určen pro žáky 2. ročníku čtyřletého a 3. ročníku šestiletého studia. Slouží  </w:t>
      </w:r>
      <w:r>
        <w:rPr>
          <w:rFonts w:ascii="Times New Roman" w:hAnsi="Times New Roman"/>
          <w:sz w:val="24"/>
          <w:szCs w:val="24"/>
        </w:rPr>
        <w:br/>
        <w:t>k procvičování, opakování, případně i ověřování znalostí. Vhodné pro opakování v semináři z fyziky. Lze pracovat pouze písemně nebo ústně. Inovace spočívá v možnosti využít tento pracovní list i interaktivně.</w:t>
      </w:r>
    </w:p>
    <w:p w:rsidR="00E74449" w:rsidRDefault="00E74449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20 - 30 minut</w:t>
      </w:r>
    </w:p>
    <w:p w:rsidR="00E74449" w:rsidRDefault="00E74449" w:rsidP="009E266C">
      <w:pPr>
        <w:rPr>
          <w:rFonts w:ascii="Times New Roman" w:hAnsi="Times New Roman"/>
          <w:sz w:val="24"/>
          <w:szCs w:val="24"/>
        </w:rPr>
      </w:pPr>
    </w:p>
    <w:p w:rsidR="00E74449" w:rsidRPr="00043D9D" w:rsidRDefault="00E74449" w:rsidP="009E26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Klíčová slova:</w:t>
      </w:r>
      <w:r w:rsidRPr="00043D9D">
        <w:rPr>
          <w:rFonts w:ascii="Times New Roman" w:hAnsi="Times New Roman"/>
          <w:sz w:val="24"/>
          <w:szCs w:val="24"/>
        </w:rPr>
        <w:t xml:space="preserve">  </w:t>
      </w:r>
    </w:p>
    <w:p w:rsidR="00E74449" w:rsidRPr="00043D9D" w:rsidRDefault="00E74449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děj izotermický</w:t>
      </w:r>
    </w:p>
    <w:p w:rsidR="00E74449" w:rsidRPr="00043D9D" w:rsidRDefault="00E74449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děj izochorický</w:t>
      </w:r>
    </w:p>
    <w:p w:rsidR="00E74449" w:rsidRPr="00043D9D" w:rsidRDefault="00E74449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děj izobarický</w:t>
      </w:r>
    </w:p>
    <w:p w:rsidR="00E74449" w:rsidRDefault="00E74449" w:rsidP="009E266C">
      <w:pPr>
        <w:pStyle w:val="Odstavecseseznamem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děj adiabatický</w:t>
      </w:r>
    </w:p>
    <w:p w:rsidR="00E74449" w:rsidRDefault="00E74449" w:rsidP="009F5FDD">
      <w:pPr>
        <w:ind w:left="360"/>
        <w:jc w:val="center"/>
        <w:rPr>
          <w:b/>
          <w:sz w:val="36"/>
          <w:szCs w:val="36"/>
        </w:rPr>
      </w:pPr>
    </w:p>
    <w:p w:rsidR="00E74449" w:rsidRDefault="00E74449" w:rsidP="009F5FDD">
      <w:pPr>
        <w:ind w:left="360"/>
        <w:jc w:val="center"/>
        <w:rPr>
          <w:b/>
          <w:sz w:val="36"/>
          <w:szCs w:val="36"/>
        </w:rPr>
      </w:pPr>
    </w:p>
    <w:p w:rsidR="00E74449" w:rsidRDefault="00E74449" w:rsidP="009F5FDD">
      <w:pPr>
        <w:ind w:left="360"/>
        <w:jc w:val="center"/>
        <w:rPr>
          <w:b/>
          <w:sz w:val="36"/>
          <w:szCs w:val="36"/>
        </w:rPr>
      </w:pPr>
    </w:p>
    <w:p w:rsidR="00E74449" w:rsidRDefault="00E74449" w:rsidP="009F5FDD">
      <w:pPr>
        <w:ind w:left="360"/>
        <w:jc w:val="center"/>
        <w:rPr>
          <w:b/>
          <w:sz w:val="36"/>
          <w:szCs w:val="36"/>
        </w:rPr>
      </w:pPr>
    </w:p>
    <w:p w:rsidR="00E74449" w:rsidRDefault="00E74449" w:rsidP="009F5FDD">
      <w:pPr>
        <w:ind w:left="360"/>
        <w:jc w:val="center"/>
        <w:rPr>
          <w:b/>
          <w:sz w:val="36"/>
          <w:szCs w:val="36"/>
        </w:rPr>
      </w:pPr>
    </w:p>
    <w:p w:rsidR="00E74449" w:rsidRDefault="00E74449" w:rsidP="009F5FDD">
      <w:pPr>
        <w:ind w:left="360"/>
        <w:jc w:val="center"/>
        <w:rPr>
          <w:b/>
          <w:sz w:val="36"/>
          <w:szCs w:val="36"/>
        </w:rPr>
      </w:pPr>
    </w:p>
    <w:p w:rsidR="00E74449" w:rsidRDefault="00E74449" w:rsidP="009F5FDD">
      <w:pPr>
        <w:ind w:left="360"/>
        <w:jc w:val="center"/>
        <w:rPr>
          <w:b/>
          <w:sz w:val="36"/>
          <w:szCs w:val="36"/>
        </w:rPr>
      </w:pPr>
    </w:p>
    <w:p w:rsidR="00E74449" w:rsidRDefault="00E74449" w:rsidP="009F5FDD">
      <w:pPr>
        <w:ind w:left="360"/>
        <w:jc w:val="center"/>
        <w:rPr>
          <w:b/>
          <w:sz w:val="36"/>
          <w:szCs w:val="36"/>
        </w:rPr>
      </w:pPr>
    </w:p>
    <w:p w:rsidR="00E74449" w:rsidRDefault="00E74449" w:rsidP="00717FB3"/>
    <w:p w:rsidR="00E74449" w:rsidRDefault="00E74449" w:rsidP="00D27BE5"/>
    <w:p w:rsidR="00E74449" w:rsidRDefault="00E74449" w:rsidP="009F5FDD">
      <w:pPr>
        <w:ind w:left="360"/>
        <w:jc w:val="center"/>
        <w:rPr>
          <w:b/>
          <w:sz w:val="36"/>
          <w:szCs w:val="36"/>
        </w:rPr>
      </w:pPr>
      <w:r w:rsidRPr="00A47B0F">
        <w:rPr>
          <w:b/>
          <w:sz w:val="36"/>
          <w:szCs w:val="36"/>
        </w:rPr>
        <w:t>Děje v</w:t>
      </w:r>
      <w:r>
        <w:rPr>
          <w:b/>
          <w:sz w:val="36"/>
          <w:szCs w:val="36"/>
        </w:rPr>
        <w:t> </w:t>
      </w:r>
      <w:r w:rsidRPr="00A47B0F">
        <w:rPr>
          <w:b/>
          <w:sz w:val="36"/>
          <w:szCs w:val="36"/>
        </w:rPr>
        <w:t>plynech</w:t>
      </w:r>
    </w:p>
    <w:p w:rsidR="00E74449" w:rsidRPr="00A47B0F" w:rsidRDefault="00E74449" w:rsidP="009F5FDD">
      <w:pPr>
        <w:ind w:left="360"/>
        <w:jc w:val="center"/>
        <w:rPr>
          <w:b/>
          <w:sz w:val="36"/>
          <w:szCs w:val="36"/>
        </w:rPr>
      </w:pPr>
    </w:p>
    <w:p w:rsidR="00E74449" w:rsidRDefault="00E74449" w:rsidP="00A7541E">
      <w:pPr>
        <w:numPr>
          <w:ilvl w:val="0"/>
          <w:numId w:val="1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Doplňte</w:t>
      </w:r>
    </w:p>
    <w:p w:rsidR="00E74449" w:rsidRPr="00DD046F" w:rsidRDefault="00E74449" w:rsidP="00D27BE5">
      <w:pPr>
        <w:ind w:left="360"/>
        <w:rPr>
          <w:b/>
        </w:rPr>
      </w:pPr>
      <w:r w:rsidRPr="00DD046F">
        <w:rPr>
          <w:b/>
        </w:rPr>
        <w:t xml:space="preserve"> </w:t>
      </w:r>
    </w:p>
    <w:p w:rsidR="00E74449" w:rsidRPr="00DD046F" w:rsidRDefault="00E74449" w:rsidP="00A7541E">
      <w:pPr>
        <w:numPr>
          <w:ilvl w:val="0"/>
          <w:numId w:val="10"/>
        </w:numPr>
        <w:spacing w:after="0" w:line="240" w:lineRule="auto"/>
        <w:rPr>
          <w:b/>
        </w:rPr>
      </w:pPr>
      <w:r w:rsidRPr="00DD046F">
        <w:rPr>
          <w:b/>
        </w:rPr>
        <w:t>Doplňte veličinu, která je konstantní u daného děje:</w:t>
      </w:r>
    </w:p>
    <w:p w:rsidR="00E74449" w:rsidRDefault="00E74449" w:rsidP="00A7541E">
      <w:pPr>
        <w:numPr>
          <w:ilvl w:val="1"/>
          <w:numId w:val="10"/>
        </w:numPr>
        <w:spacing w:after="0" w:line="240" w:lineRule="auto"/>
      </w:pPr>
      <w:r>
        <w:t>při ději izotermickém je konstantní ……………………….</w:t>
      </w:r>
    </w:p>
    <w:p w:rsidR="00E74449" w:rsidRDefault="00E74449" w:rsidP="00A7541E">
      <w:pPr>
        <w:numPr>
          <w:ilvl w:val="1"/>
          <w:numId w:val="10"/>
        </w:numPr>
        <w:spacing w:after="0" w:line="240" w:lineRule="auto"/>
      </w:pPr>
      <w:r>
        <w:t>při ději adiabatickém je konstantní ………………………..</w:t>
      </w:r>
    </w:p>
    <w:p w:rsidR="00E74449" w:rsidRDefault="00E74449" w:rsidP="00A7541E">
      <w:pPr>
        <w:numPr>
          <w:ilvl w:val="1"/>
          <w:numId w:val="10"/>
        </w:numPr>
        <w:spacing w:after="0" w:line="240" w:lineRule="auto"/>
      </w:pPr>
      <w:r>
        <w:t>při ději izochorickém je konstantní ………………………..</w:t>
      </w:r>
    </w:p>
    <w:p w:rsidR="00E74449" w:rsidRDefault="00E74449" w:rsidP="00A7541E">
      <w:pPr>
        <w:numPr>
          <w:ilvl w:val="1"/>
          <w:numId w:val="10"/>
        </w:numPr>
        <w:spacing w:after="0" w:line="240" w:lineRule="auto"/>
      </w:pPr>
      <w:r>
        <w:t xml:space="preserve">při ději izobarickém je konstantní …………………………. </w:t>
      </w:r>
    </w:p>
    <w:p w:rsidR="00E74449" w:rsidRDefault="00E74449" w:rsidP="00D27BE5">
      <w:pPr>
        <w:spacing w:after="0" w:line="240" w:lineRule="auto"/>
      </w:pPr>
    </w:p>
    <w:p w:rsidR="00E74449" w:rsidRDefault="00E74449" w:rsidP="00D27BE5">
      <w:pPr>
        <w:spacing w:after="0" w:line="240" w:lineRule="auto"/>
      </w:pPr>
    </w:p>
    <w:p w:rsidR="00E74449" w:rsidRDefault="00E74449" w:rsidP="00D27BE5">
      <w:pPr>
        <w:spacing w:after="0" w:line="240" w:lineRule="auto"/>
      </w:pPr>
    </w:p>
    <w:p w:rsidR="00E74449" w:rsidRDefault="00E74449" w:rsidP="00D27BE5">
      <w:pPr>
        <w:spacing w:after="0" w:line="240" w:lineRule="auto"/>
      </w:pPr>
    </w:p>
    <w:p w:rsidR="00E74449" w:rsidRDefault="00E74449" w:rsidP="00D27BE5"/>
    <w:p w:rsidR="00E74449" w:rsidRPr="00DD046F" w:rsidRDefault="00E74449" w:rsidP="00A7541E">
      <w:pPr>
        <w:numPr>
          <w:ilvl w:val="0"/>
          <w:numId w:val="10"/>
        </w:numPr>
        <w:spacing w:after="0" w:line="240" w:lineRule="auto"/>
        <w:rPr>
          <w:b/>
        </w:rPr>
      </w:pPr>
      <w:r w:rsidRPr="00DD046F">
        <w:rPr>
          <w:b/>
        </w:rPr>
        <w:t>Přiřaďte děje v plynech k daným grafům:</w:t>
      </w:r>
    </w:p>
    <w:p w:rsidR="00E74449" w:rsidRDefault="00E74449" w:rsidP="00D27BE5">
      <w:pPr>
        <w:ind w:left="360"/>
      </w:pPr>
    </w:p>
    <w:p w:rsidR="00E74449" w:rsidRDefault="00E74449" w:rsidP="00D27BE5"/>
    <w:p w:rsidR="00E74449" w:rsidRDefault="00E74449" w:rsidP="00D27BE5"/>
    <w:p w:rsidR="00E74449" w:rsidRDefault="00E74449" w:rsidP="00D27BE5">
      <w:r>
        <w:pict>
          <v:shape id="_x0000_i1028" type="#_x0000_t75" style="width:87.75pt;height:95.25pt">
            <v:imagedata r:id="rId8" o:title=""/>
          </v:shape>
        </w:pict>
      </w:r>
      <w:r>
        <w:t xml:space="preserve">                     </w:t>
      </w:r>
      <w:r>
        <w:pict>
          <v:shape id="_x0000_i1029" type="#_x0000_t75" style="width:81pt;height:79.5pt">
            <v:imagedata r:id="rId9" o:title=""/>
          </v:shape>
        </w:pict>
      </w:r>
      <w:r>
        <w:t xml:space="preserve">              </w:t>
      </w:r>
      <w:r>
        <w:pict>
          <v:shape id="_x0000_i1030" type="#_x0000_t75" style="width:86.25pt;height:81pt">
            <v:imagedata r:id="rId10" o:title=""/>
          </v:shape>
        </w:pict>
      </w:r>
      <w:r>
        <w:t xml:space="preserve">         </w:t>
      </w:r>
      <w:r>
        <w:pict>
          <v:shape id="_x0000_i1031" type="#_x0000_t75" style="width:83.25pt;height:93.75pt">
            <v:imagedata r:id="rId11" o:title=""/>
          </v:shape>
        </w:pict>
      </w:r>
    </w:p>
    <w:p w:rsidR="00E74449" w:rsidRDefault="00E74449" w:rsidP="00D27BE5"/>
    <w:p w:rsidR="00E74449" w:rsidRDefault="00E74449" w:rsidP="00D27BE5">
      <w:r>
        <w:t>---------------------                             --------------------                     ---------------------                 -------------------</w:t>
      </w:r>
    </w:p>
    <w:p w:rsidR="00E74449" w:rsidRDefault="00E74449" w:rsidP="00D27BE5"/>
    <w:p w:rsidR="00E74449" w:rsidRDefault="00E74449" w:rsidP="00D27BE5">
      <w:r>
        <w:rPr>
          <w:rFonts w:ascii="Arial" w:hAnsi="Arial" w:cs="Arial"/>
          <w:sz w:val="20"/>
          <w:szCs w:val="20"/>
        </w:rPr>
        <w:t>[online]. [cit. 2013-03-13]. Dostupné z: https://sites.google.com/site/fyzika007/struktura-a-vlastnosti-latek/dej-izotermicky-izochoricky-izobaricky</w:t>
      </w:r>
    </w:p>
    <w:p w:rsidR="00E74449" w:rsidRDefault="00E74449" w:rsidP="00D27BE5"/>
    <w:p w:rsidR="00E74449" w:rsidRDefault="00E74449" w:rsidP="00D27BE5">
      <w:pPr>
        <w:rPr>
          <w:b/>
          <w:sz w:val="28"/>
          <w:szCs w:val="28"/>
        </w:rPr>
      </w:pPr>
    </w:p>
    <w:p w:rsidR="00E74449" w:rsidRDefault="00E74449" w:rsidP="00A7541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2.Test</w:t>
      </w:r>
    </w:p>
    <w:p w:rsidR="00E74449" w:rsidRPr="00BA1AD1" w:rsidRDefault="00E74449" w:rsidP="00D27BE5">
      <w:pPr>
        <w:ind w:left="360"/>
        <w:rPr>
          <w:b/>
          <w:sz w:val="28"/>
          <w:szCs w:val="28"/>
        </w:rPr>
      </w:pPr>
    </w:p>
    <w:p w:rsidR="00E74449" w:rsidRPr="00DD046F" w:rsidRDefault="00E74449" w:rsidP="00717FB3">
      <w:pPr>
        <w:numPr>
          <w:ilvl w:val="0"/>
          <w:numId w:val="11"/>
        </w:numPr>
        <w:tabs>
          <w:tab w:val="clear" w:pos="1065"/>
          <w:tab w:val="num" w:pos="284"/>
        </w:tabs>
        <w:ind w:hanging="1065"/>
        <w:rPr>
          <w:b/>
        </w:rPr>
      </w:pPr>
      <w:r w:rsidRPr="00DD046F">
        <w:rPr>
          <w:b/>
        </w:rPr>
        <w:t>Uvažujme ideální plyn o stálé h</w:t>
      </w:r>
      <w:r>
        <w:rPr>
          <w:b/>
        </w:rPr>
        <w:t xml:space="preserve">motnosti. V </w:t>
      </w:r>
      <w:r w:rsidRPr="00DD046F">
        <w:rPr>
          <w:b/>
        </w:rPr>
        <w:t>plynu mohou probíhat čtyři základní děje:</w:t>
      </w:r>
    </w:p>
    <w:p w:rsidR="00E74449" w:rsidRDefault="00E74449" w:rsidP="00A7541E">
      <w:pPr>
        <w:numPr>
          <w:ilvl w:val="0"/>
          <w:numId w:val="11"/>
        </w:numPr>
        <w:spacing w:after="0" w:line="240" w:lineRule="auto"/>
      </w:pPr>
      <w:r>
        <w:t>Při kterém ději plyn nekoná ani nespotřebuje práci?</w:t>
      </w:r>
    </w:p>
    <w:p w:rsidR="00E74449" w:rsidRDefault="00E74449" w:rsidP="00D27BE5">
      <w:pPr>
        <w:ind w:left="705"/>
      </w:pPr>
      <w:r>
        <w:t>a) izochorickém</w:t>
      </w:r>
      <w:r>
        <w:tab/>
      </w:r>
      <w:r>
        <w:tab/>
        <w:t>b) izobarickém</w:t>
      </w:r>
      <w:r>
        <w:tab/>
      </w:r>
      <w:r>
        <w:tab/>
        <w:t>c) izotermickém</w:t>
      </w:r>
      <w:r>
        <w:tab/>
        <w:t>d) adiabatickém</w:t>
      </w:r>
    </w:p>
    <w:p w:rsidR="00E74449" w:rsidRDefault="00E74449" w:rsidP="00D27BE5">
      <w:pPr>
        <w:ind w:left="705"/>
      </w:pPr>
      <w:r>
        <w:t>2.    Při kterém ději koná práci na úkor vnitřní energie?</w:t>
      </w:r>
    </w:p>
    <w:p w:rsidR="00E74449" w:rsidRDefault="00E74449" w:rsidP="00D27BE5">
      <w:pPr>
        <w:ind w:left="705"/>
      </w:pPr>
      <w:r>
        <w:t>a) izochorickém</w:t>
      </w:r>
      <w:r>
        <w:tab/>
      </w:r>
      <w:r>
        <w:tab/>
        <w:t>b) izobarickém</w:t>
      </w:r>
      <w:r>
        <w:tab/>
      </w:r>
      <w:r>
        <w:tab/>
        <w:t>c) izotermickém</w:t>
      </w:r>
      <w:r>
        <w:tab/>
        <w:t>d) adiabatickém</w:t>
      </w:r>
    </w:p>
    <w:p w:rsidR="00E74449" w:rsidRDefault="00E74449" w:rsidP="00D27BE5">
      <w:pPr>
        <w:ind w:left="705"/>
      </w:pPr>
      <w:r>
        <w:t>3.     Při kterém ději zůstává vnitřní energie plynu konstantní?</w:t>
      </w:r>
    </w:p>
    <w:p w:rsidR="00E74449" w:rsidRDefault="00E74449" w:rsidP="00D27BE5">
      <w:pPr>
        <w:ind w:left="705"/>
      </w:pPr>
      <w:r>
        <w:t>a) izochorickém</w:t>
      </w:r>
      <w:r>
        <w:tab/>
      </w:r>
      <w:r>
        <w:tab/>
        <w:t>b) izobarickém</w:t>
      </w:r>
      <w:r>
        <w:tab/>
      </w:r>
      <w:r>
        <w:tab/>
        <w:t>c) izotermickém</w:t>
      </w:r>
      <w:r>
        <w:tab/>
        <w:t>d) adiabatickém</w:t>
      </w:r>
    </w:p>
    <w:p w:rsidR="00E74449" w:rsidRDefault="00E74449" w:rsidP="00D27BE5">
      <w:pPr>
        <w:ind w:left="705"/>
      </w:pPr>
    </w:p>
    <w:p w:rsidR="00E74449" w:rsidRDefault="00E74449" w:rsidP="00D27BE5">
      <w:pPr>
        <w:rPr>
          <w:b/>
        </w:rPr>
      </w:pPr>
      <w:r>
        <w:rPr>
          <w:b/>
        </w:rPr>
        <w:t xml:space="preserve">2. </w:t>
      </w:r>
      <w:r w:rsidRPr="00055153">
        <w:rPr>
          <w:b/>
        </w:rPr>
        <w:t>Uvažujte izochorický děj s ideálním plynem, vyberte nesprávné tvrzení</w:t>
      </w:r>
      <w:r>
        <w:rPr>
          <w:b/>
        </w:rPr>
        <w:t>:</w:t>
      </w:r>
    </w:p>
    <w:p w:rsidR="00E74449" w:rsidRDefault="00E74449" w:rsidP="00D27BE5">
      <w:r>
        <w:rPr>
          <w:b/>
        </w:rPr>
        <w:tab/>
      </w:r>
      <w:r>
        <w:t xml:space="preserve">a) </w:t>
      </w:r>
      <w:r w:rsidRPr="00055153">
        <w:rPr>
          <w:position w:val="-30"/>
        </w:rPr>
        <w:object w:dxaOrig="920" w:dyaOrig="700">
          <v:shape id="_x0000_i1032" type="#_x0000_t75" style="width:45.75pt;height:35.25pt" o:ole="">
            <v:imagedata r:id="rId12" o:title=""/>
          </v:shape>
          <o:OLEObject Type="Embed" ProgID="Equation.3" ShapeID="_x0000_i1032" DrawAspect="Content" ObjectID="_1435318628" r:id="rId13"/>
        </w:object>
      </w:r>
      <w:r>
        <w:tab/>
      </w:r>
      <w:r>
        <w:tab/>
        <w:t xml:space="preserve">b) </w:t>
      </w:r>
      <w:r w:rsidRPr="00055153">
        <w:rPr>
          <w:position w:val="-24"/>
        </w:rPr>
        <w:object w:dxaOrig="1080" w:dyaOrig="620">
          <v:shape id="_x0000_i1033" type="#_x0000_t75" style="width:54pt;height:30.75pt" o:ole="">
            <v:imagedata r:id="rId14" o:title=""/>
          </v:shape>
          <o:OLEObject Type="Embed" ProgID="Equation.3" ShapeID="_x0000_i1033" DrawAspect="Content" ObjectID="_1435318629" r:id="rId15"/>
        </w:object>
      </w:r>
      <w:r>
        <w:tab/>
      </w:r>
      <w:r>
        <w:tab/>
        <w:t xml:space="preserve">c) </w:t>
      </w:r>
      <w:r w:rsidRPr="00055153">
        <w:rPr>
          <w:position w:val="-6"/>
        </w:rPr>
        <w:object w:dxaOrig="1040" w:dyaOrig="279">
          <v:shape id="_x0000_i1034" type="#_x0000_t75" style="width:51.75pt;height:14.25pt" o:ole="">
            <v:imagedata r:id="rId16" o:title=""/>
          </v:shape>
          <o:OLEObject Type="Embed" ProgID="Equation.3" ShapeID="_x0000_i1034" DrawAspect="Content" ObjectID="_1435318630" r:id="rId17"/>
        </w:object>
      </w:r>
      <w:r>
        <w:tab/>
      </w:r>
      <w:r>
        <w:tab/>
        <w:t xml:space="preserve">d) </w:t>
      </w:r>
      <w:r w:rsidRPr="00055153">
        <w:rPr>
          <w:position w:val="-10"/>
        </w:rPr>
        <w:object w:dxaOrig="1219" w:dyaOrig="320">
          <v:shape id="_x0000_i1035" type="#_x0000_t75" style="width:60.75pt;height:15.75pt" o:ole="">
            <v:imagedata r:id="rId18" o:title=""/>
          </v:shape>
          <o:OLEObject Type="Embed" ProgID="Equation.3" ShapeID="_x0000_i1035" DrawAspect="Content" ObjectID="_1435318631" r:id="rId19"/>
        </w:object>
      </w:r>
    </w:p>
    <w:p w:rsidR="00E74449" w:rsidRDefault="00E74449" w:rsidP="00D27BE5"/>
    <w:p w:rsidR="00E74449" w:rsidRPr="00055153" w:rsidRDefault="00E74449" w:rsidP="00D27BE5">
      <w:pPr>
        <w:rPr>
          <w:b/>
        </w:rPr>
      </w:pPr>
      <w:r>
        <w:rPr>
          <w:b/>
        </w:rPr>
        <w:t>3. Zákon Gay – Lussacův platí pro ideální plyn v případě děje:</w:t>
      </w:r>
    </w:p>
    <w:p w:rsidR="00E74449" w:rsidRDefault="00E74449" w:rsidP="00D27BE5">
      <w:r>
        <w:rPr>
          <w:b/>
        </w:rPr>
        <w:tab/>
      </w:r>
      <w:r>
        <w:t>a) izochorickém</w:t>
      </w:r>
      <w:r>
        <w:tab/>
      </w:r>
      <w:r>
        <w:tab/>
        <w:t>b) izobarickém</w:t>
      </w:r>
      <w:r>
        <w:tab/>
      </w:r>
      <w:r>
        <w:tab/>
        <w:t>c) izotermickém</w:t>
      </w:r>
      <w:r>
        <w:tab/>
        <w:t>d) adiabatickém</w:t>
      </w:r>
    </w:p>
    <w:p w:rsidR="00E74449" w:rsidRDefault="00E74449" w:rsidP="00D27BE5"/>
    <w:p w:rsidR="00E74449" w:rsidRDefault="00E74449" w:rsidP="00D27BE5">
      <w:pPr>
        <w:rPr>
          <w:b/>
        </w:rPr>
      </w:pPr>
      <w:r>
        <w:rPr>
          <w:b/>
        </w:rPr>
        <w:t>4. Izotermický děj lze vyjádřit takto:</w:t>
      </w:r>
    </w:p>
    <w:p w:rsidR="00E74449" w:rsidRDefault="00E74449" w:rsidP="00D27BE5">
      <w:r>
        <w:rPr>
          <w:b/>
        </w:rPr>
        <w:tab/>
      </w:r>
      <w:r>
        <w:t xml:space="preserve">a) </w:t>
      </w:r>
      <w:r w:rsidRPr="00055153">
        <w:rPr>
          <w:position w:val="-24"/>
        </w:rPr>
        <w:object w:dxaOrig="1260" w:dyaOrig="620">
          <v:shape id="_x0000_i1036" type="#_x0000_t75" style="width:63pt;height:30.75pt" o:ole="">
            <v:imagedata r:id="rId20" o:title=""/>
          </v:shape>
          <o:OLEObject Type="Embed" ProgID="Equation.3" ShapeID="_x0000_i1036" DrawAspect="Content" ObjectID="_1435318632" r:id="rId21"/>
        </w:object>
      </w:r>
      <w:r>
        <w:tab/>
        <w:t xml:space="preserve">b) </w:t>
      </w:r>
      <w:r w:rsidRPr="00055153">
        <w:rPr>
          <w:position w:val="-10"/>
        </w:rPr>
        <w:object w:dxaOrig="1219" w:dyaOrig="320">
          <v:shape id="_x0000_i1037" type="#_x0000_t75" style="width:60.75pt;height:15.75pt" o:ole="">
            <v:imagedata r:id="rId22" o:title=""/>
          </v:shape>
          <o:OLEObject Type="Embed" ProgID="Equation.3" ShapeID="_x0000_i1037" DrawAspect="Content" ObjectID="_1435318633" r:id="rId23"/>
        </w:object>
      </w:r>
      <w:r>
        <w:tab/>
        <w:t xml:space="preserve">c) </w:t>
      </w:r>
      <w:r w:rsidRPr="00055153">
        <w:rPr>
          <w:position w:val="-24"/>
        </w:rPr>
        <w:object w:dxaOrig="1080" w:dyaOrig="620">
          <v:shape id="_x0000_i1038" type="#_x0000_t75" style="width:54pt;height:30.75pt" o:ole="">
            <v:imagedata r:id="rId24" o:title=""/>
          </v:shape>
          <o:OLEObject Type="Embed" ProgID="Equation.3" ShapeID="_x0000_i1038" DrawAspect="Content" ObjectID="_1435318634" r:id="rId25"/>
        </w:object>
      </w:r>
      <w:r>
        <w:tab/>
      </w:r>
      <w:r>
        <w:tab/>
        <w:t xml:space="preserve">d) </w:t>
      </w:r>
      <w:r w:rsidRPr="00055153">
        <w:rPr>
          <w:position w:val="-24"/>
        </w:rPr>
        <w:object w:dxaOrig="1080" w:dyaOrig="620">
          <v:shape id="_x0000_i1039" type="#_x0000_t75" style="width:54pt;height:30.75pt" o:ole="">
            <v:imagedata r:id="rId26" o:title=""/>
          </v:shape>
          <o:OLEObject Type="Embed" ProgID="Equation.3" ShapeID="_x0000_i1039" DrawAspect="Content" ObjectID="_1435318635" r:id="rId27"/>
        </w:object>
      </w:r>
    </w:p>
    <w:p w:rsidR="00E74449" w:rsidRDefault="00E74449" w:rsidP="00D27BE5"/>
    <w:p w:rsidR="00E74449" w:rsidRDefault="00E74449" w:rsidP="00D27BE5">
      <w:pPr>
        <w:rPr>
          <w:b/>
        </w:rPr>
      </w:pPr>
      <w:r>
        <w:rPr>
          <w:b/>
        </w:rPr>
        <w:t xml:space="preserve">5. </w:t>
      </w:r>
      <w:r w:rsidRPr="00D27BE5">
        <w:rPr>
          <w:b/>
        </w:rPr>
        <w:t>Pro</w:t>
      </w:r>
      <w:r>
        <w:rPr>
          <w:b/>
        </w:rPr>
        <w:t xml:space="preserve"> měrné tepelné kapacity plynu při stálém tlaku C</w:t>
      </w:r>
      <w:r>
        <w:rPr>
          <w:b/>
          <w:vertAlign w:val="subscript"/>
        </w:rPr>
        <w:t>p</w:t>
      </w:r>
      <w:r>
        <w:rPr>
          <w:b/>
        </w:rPr>
        <w:t xml:space="preserve"> a při stálém objemu c</w:t>
      </w:r>
      <w:r>
        <w:rPr>
          <w:b/>
          <w:vertAlign w:val="subscript"/>
        </w:rPr>
        <w:t>v</w:t>
      </w:r>
      <w:r>
        <w:rPr>
          <w:b/>
        </w:rPr>
        <w:t xml:space="preserve"> platí:</w:t>
      </w:r>
    </w:p>
    <w:p w:rsidR="00E74449" w:rsidRPr="00D27BE5" w:rsidRDefault="00E74449" w:rsidP="00A7541E">
      <w:pPr>
        <w:numPr>
          <w:ilvl w:val="0"/>
          <w:numId w:val="12"/>
        </w:numPr>
        <w:rPr>
          <w:b/>
        </w:rPr>
      </w:pPr>
      <w:r w:rsidRPr="00D80B8C">
        <w:rPr>
          <w:b/>
          <w:position w:val="-14"/>
        </w:rPr>
        <w:object w:dxaOrig="760" w:dyaOrig="380">
          <v:shape id="_x0000_i1040" type="#_x0000_t75" style="width:38.25pt;height:18.75pt" o:ole="">
            <v:imagedata r:id="rId28" o:title=""/>
          </v:shape>
          <o:OLEObject Type="Embed" ProgID="Equation.3" ShapeID="_x0000_i1040" DrawAspect="Content" ObjectID="_1435318636" r:id="rId29"/>
        </w:object>
      </w:r>
      <w:r w:rsidRPr="00D80B8C">
        <w:rPr>
          <w:b/>
          <w:position w:val="-10"/>
        </w:rPr>
        <w:object w:dxaOrig="180" w:dyaOrig="340">
          <v:shape id="_x0000_i1041" type="#_x0000_t75" style="width:9pt;height:17.25pt" o:ole="">
            <v:imagedata r:id="rId30" o:title=""/>
          </v:shape>
          <o:OLEObject Type="Embed" ProgID="Equation.3" ShapeID="_x0000_i1041" DrawAspect="Content" ObjectID="_1435318637" r:id="rId31"/>
        </w:object>
      </w:r>
      <w:r w:rsidRPr="00D27BE5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 xml:space="preserve">b) </w:t>
      </w:r>
      <w:r w:rsidRPr="00D80B8C">
        <w:rPr>
          <w:position w:val="-10"/>
        </w:rPr>
        <w:object w:dxaOrig="180" w:dyaOrig="340">
          <v:shape id="_x0000_i1042" type="#_x0000_t75" style="width:9pt;height:17.25pt" o:ole="">
            <v:imagedata r:id="rId30" o:title=""/>
          </v:shape>
          <o:OLEObject Type="Embed" ProgID="Equation.3" ShapeID="_x0000_i1042" DrawAspect="Content" ObjectID="_1435318638" r:id="rId32"/>
        </w:object>
      </w:r>
      <w:r w:rsidRPr="00D80B8C">
        <w:rPr>
          <w:b/>
          <w:position w:val="-14"/>
        </w:rPr>
        <w:object w:dxaOrig="740" w:dyaOrig="380">
          <v:shape id="_x0000_i1043" type="#_x0000_t75" style="width:36.75pt;height:18.75pt" o:ole="">
            <v:imagedata r:id="rId33" o:title=""/>
          </v:shape>
          <o:OLEObject Type="Embed" ProgID="Equation.3" ShapeID="_x0000_i1043" DrawAspect="Content" ObjectID="_1435318639" r:id="rId34"/>
        </w:object>
      </w:r>
      <w:r>
        <w:rPr>
          <w:b/>
        </w:rPr>
        <w:tab/>
      </w:r>
      <w:r>
        <w:rPr>
          <w:b/>
        </w:rPr>
        <w:tab/>
      </w:r>
      <w:r>
        <w:t xml:space="preserve">c) </w:t>
      </w:r>
      <w:r w:rsidRPr="00D80B8C">
        <w:rPr>
          <w:b/>
          <w:position w:val="-14"/>
        </w:rPr>
        <w:object w:dxaOrig="900" w:dyaOrig="380">
          <v:shape id="_x0000_i1044" type="#_x0000_t75" style="width:45pt;height:18.75pt" o:ole="">
            <v:imagedata r:id="rId35" o:title=""/>
          </v:shape>
          <o:OLEObject Type="Embed" ProgID="Equation.3" ShapeID="_x0000_i1044" DrawAspect="Content" ObjectID="_1435318640" r:id="rId36"/>
        </w:object>
      </w:r>
      <w:r>
        <w:rPr>
          <w:b/>
        </w:rPr>
        <w:tab/>
      </w:r>
      <w:r>
        <w:rPr>
          <w:b/>
        </w:rPr>
        <w:tab/>
      </w:r>
      <w:r>
        <w:t xml:space="preserve">d) </w:t>
      </w:r>
      <w:r w:rsidRPr="00D80B8C">
        <w:rPr>
          <w:b/>
          <w:position w:val="-14"/>
        </w:rPr>
        <w:object w:dxaOrig="760" w:dyaOrig="380">
          <v:shape id="_x0000_i1045" type="#_x0000_t75" style="width:38.25pt;height:18.75pt" o:ole="">
            <v:imagedata r:id="rId37" o:title=""/>
          </v:shape>
          <o:OLEObject Type="Embed" ProgID="Equation.3" ShapeID="_x0000_i1045" DrawAspect="Content" ObjectID="_1435318641" r:id="rId38"/>
        </w:object>
      </w:r>
    </w:p>
    <w:p w:rsidR="00E74449" w:rsidRPr="00BA1AD1" w:rsidRDefault="00E74449" w:rsidP="00D80B8C">
      <w:pPr>
        <w:widowControl w:val="0"/>
        <w:autoSpaceDE w:val="0"/>
        <w:autoSpaceDN w:val="0"/>
        <w:adjustRightInd w:val="0"/>
        <w:rPr>
          <w:b/>
        </w:rPr>
      </w:pPr>
    </w:p>
    <w:p w:rsidR="00E74449" w:rsidRPr="00BA1AD1" w:rsidRDefault="00E74449" w:rsidP="00D27BE5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BA1AD1">
        <w:rPr>
          <w:b/>
          <w:sz w:val="28"/>
          <w:szCs w:val="28"/>
        </w:rPr>
        <w:t>3. Příklady</w:t>
      </w:r>
    </w:p>
    <w:p w:rsidR="00E74449" w:rsidRPr="00BA1AD1" w:rsidRDefault="00E74449" w:rsidP="00D27BE5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E74449" w:rsidRDefault="00E74449" w:rsidP="00060D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>V pneumatice automobilu při nezměněném objemu chceme zjistit, jak se změní tlak vzduch, jestliže je nahuštěna na tlak 300 kPa, a jestliže se během jízdy zvýšila teplota z 19</w:t>
      </w:r>
      <w:r>
        <w:rPr>
          <w:vertAlign w:val="superscript"/>
        </w:rPr>
        <w:t>o</w:t>
      </w:r>
      <w:r>
        <w:t>C na 79</w:t>
      </w:r>
      <w:r>
        <w:rPr>
          <w:vertAlign w:val="superscript"/>
        </w:rPr>
        <w:t>o</w:t>
      </w:r>
      <w:r>
        <w:t>C?</w:t>
      </w:r>
    </w:p>
    <w:p w:rsidR="00E74449" w:rsidRDefault="00E74449" w:rsidP="00D27BE5">
      <w:pPr>
        <w:widowControl w:val="0"/>
        <w:autoSpaceDE w:val="0"/>
        <w:autoSpaceDN w:val="0"/>
        <w:adjustRightInd w:val="0"/>
      </w:pPr>
    </w:p>
    <w:p w:rsidR="00E74449" w:rsidRDefault="00E74449" w:rsidP="00D27BE5">
      <w:pPr>
        <w:widowControl w:val="0"/>
        <w:autoSpaceDE w:val="0"/>
        <w:autoSpaceDN w:val="0"/>
        <w:adjustRightInd w:val="0"/>
      </w:pPr>
    </w:p>
    <w:p w:rsidR="00E74449" w:rsidRDefault="00E74449" w:rsidP="00D27BE5">
      <w:pPr>
        <w:widowControl w:val="0"/>
        <w:autoSpaceDE w:val="0"/>
        <w:autoSpaceDN w:val="0"/>
        <w:adjustRightInd w:val="0"/>
      </w:pPr>
    </w:p>
    <w:p w:rsidR="00E74449" w:rsidRDefault="00E74449" w:rsidP="00D27BE5"/>
    <w:p w:rsidR="00E74449" w:rsidRDefault="00E74449" w:rsidP="00060D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 xml:space="preserve">Plyn uzavřený v nádobě má při teplotě </w:t>
      </w:r>
      <w:smartTag w:uri="urn:schemas-microsoft-com:office:smarttags" w:element="metricconverter">
        <w:smartTagPr>
          <w:attr w:name="ProductID" w:val="11ﾰC"/>
        </w:smartTagPr>
        <w:r>
          <w:t>11°C</w:t>
        </w:r>
      </w:smartTag>
      <w:r>
        <w:t xml:space="preserve"> tlak 189 kPa. Při které teplotě bude mít tlak 1 MPa? Předpokládáme, že objem zůstává stálý a plyn je ideální. </w:t>
      </w:r>
    </w:p>
    <w:p w:rsidR="00E74449" w:rsidRDefault="00E74449" w:rsidP="00D27BE5">
      <w:pPr>
        <w:widowControl w:val="0"/>
        <w:autoSpaceDE w:val="0"/>
        <w:autoSpaceDN w:val="0"/>
        <w:adjustRightInd w:val="0"/>
      </w:pPr>
    </w:p>
    <w:p w:rsidR="00E74449" w:rsidRDefault="00E74449" w:rsidP="00D27BE5">
      <w:pPr>
        <w:widowControl w:val="0"/>
        <w:autoSpaceDE w:val="0"/>
        <w:autoSpaceDN w:val="0"/>
        <w:adjustRightInd w:val="0"/>
      </w:pPr>
    </w:p>
    <w:p w:rsidR="00E74449" w:rsidRDefault="00E74449" w:rsidP="00D27BE5">
      <w:pPr>
        <w:widowControl w:val="0"/>
        <w:autoSpaceDE w:val="0"/>
        <w:autoSpaceDN w:val="0"/>
        <w:adjustRightInd w:val="0"/>
      </w:pPr>
    </w:p>
    <w:p w:rsidR="00E74449" w:rsidRDefault="00E74449" w:rsidP="00D27BE5">
      <w:pPr>
        <w:widowControl w:val="0"/>
        <w:autoSpaceDE w:val="0"/>
        <w:autoSpaceDN w:val="0"/>
        <w:adjustRightInd w:val="0"/>
      </w:pPr>
    </w:p>
    <w:p w:rsidR="00E74449" w:rsidRDefault="00E74449" w:rsidP="00060D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>
        <w:t xml:space="preserve">Objem plynu </w:t>
      </w:r>
      <w:smartTag w:uri="urn:schemas-microsoft-com:office:smarttags" w:element="metricconverter">
        <w:smartTagPr>
          <w:attr w:name="ProductID" w:val="20 l"/>
        </w:smartTagPr>
        <w:r>
          <w:t>20 l</w:t>
        </w:r>
      </w:smartTag>
      <w:r>
        <w:t xml:space="preserve"> má 100 kPa, jaký bude jeho tlak, zmenšíme – li jeho objem při stejné</w:t>
      </w:r>
    </w:p>
    <w:p w:rsidR="00E74449" w:rsidRDefault="00E74449" w:rsidP="00D27BE5">
      <w:pPr>
        <w:widowControl w:val="0"/>
        <w:autoSpaceDE w:val="0"/>
        <w:autoSpaceDN w:val="0"/>
        <w:adjustRightInd w:val="0"/>
        <w:ind w:left="360" w:firstLine="348"/>
      </w:pPr>
      <w:r>
        <w:t xml:space="preserve"> teplotě na </w:t>
      </w:r>
      <w:smartTag w:uri="urn:schemas-microsoft-com:office:smarttags" w:element="metricconverter">
        <w:smartTagPr>
          <w:attr w:name="ProductID" w:val="5 l"/>
        </w:smartTagPr>
        <w:r>
          <w:t>5 l</w:t>
        </w:r>
      </w:smartTag>
      <w:r>
        <w:t>?</w:t>
      </w:r>
    </w:p>
    <w:p w:rsidR="00E74449" w:rsidRDefault="00E74449" w:rsidP="00D27BE5">
      <w:pPr>
        <w:widowControl w:val="0"/>
        <w:autoSpaceDE w:val="0"/>
        <w:autoSpaceDN w:val="0"/>
        <w:adjustRightInd w:val="0"/>
      </w:pPr>
    </w:p>
    <w:p w:rsidR="00E74449" w:rsidRDefault="00E74449" w:rsidP="00D27BE5">
      <w:pPr>
        <w:widowControl w:val="0"/>
        <w:autoSpaceDE w:val="0"/>
        <w:autoSpaceDN w:val="0"/>
        <w:adjustRightInd w:val="0"/>
      </w:pPr>
    </w:p>
    <w:p w:rsidR="00E74449" w:rsidRDefault="00E74449" w:rsidP="00D27BE5">
      <w:pPr>
        <w:widowControl w:val="0"/>
        <w:autoSpaceDE w:val="0"/>
        <w:autoSpaceDN w:val="0"/>
        <w:adjustRightInd w:val="0"/>
      </w:pPr>
    </w:p>
    <w:p w:rsidR="00E74449" w:rsidRDefault="00E74449" w:rsidP="00D27BE5">
      <w:pPr>
        <w:widowControl w:val="0"/>
        <w:autoSpaceDE w:val="0"/>
        <w:autoSpaceDN w:val="0"/>
        <w:adjustRightInd w:val="0"/>
      </w:pPr>
    </w:p>
    <w:p w:rsidR="00E74449" w:rsidRDefault="00E74449" w:rsidP="00D27BE5">
      <w:pPr>
        <w:widowControl w:val="0"/>
        <w:autoSpaceDE w:val="0"/>
        <w:autoSpaceDN w:val="0"/>
        <w:adjustRightInd w:val="0"/>
        <w:ind w:left="360"/>
      </w:pPr>
      <w:r>
        <w:t>4.   Vodík daného objemu má teplotu -5</w:t>
      </w:r>
      <w:r>
        <w:rPr>
          <w:vertAlign w:val="superscript"/>
        </w:rPr>
        <w:t>o</w:t>
      </w:r>
      <w:r>
        <w:t>C. Adiabatickým dějem se jeho objem zvětší na</w:t>
      </w:r>
      <w:r>
        <w:br/>
        <w:t xml:space="preserve">       čtyřnásobek původního objemu. Jaká je výsledná teplota vodíku? Poissonová konstanta </w:t>
      </w:r>
    </w:p>
    <w:p w:rsidR="00E74449" w:rsidRDefault="00E74449" w:rsidP="00D27BE5">
      <w:pPr>
        <w:widowControl w:val="0"/>
        <w:autoSpaceDE w:val="0"/>
        <w:autoSpaceDN w:val="0"/>
        <w:adjustRightInd w:val="0"/>
        <w:ind w:left="360"/>
      </w:pPr>
      <w:r>
        <w:t xml:space="preserve">       vodíku je </w:t>
      </w:r>
      <w:r w:rsidRPr="00177DD8">
        <w:rPr>
          <w:position w:val="-10"/>
        </w:rPr>
        <w:object w:dxaOrig="900" w:dyaOrig="320">
          <v:shape id="_x0000_i1046" type="#_x0000_t75" style="width:45pt;height:15.75pt" o:ole="">
            <v:imagedata r:id="rId39" o:title=""/>
          </v:shape>
          <o:OLEObject Type="Embed" ProgID="Equation.3" ShapeID="_x0000_i1046" DrawAspect="Content" ObjectID="_1435318642" r:id="rId40"/>
        </w:object>
      </w:r>
      <w:r>
        <w:t xml:space="preserve"> </w:t>
      </w:r>
    </w:p>
    <w:p w:rsidR="00E74449" w:rsidRDefault="00E74449" w:rsidP="00D27BE5">
      <w:pPr>
        <w:widowControl w:val="0"/>
        <w:autoSpaceDE w:val="0"/>
        <w:autoSpaceDN w:val="0"/>
        <w:adjustRightInd w:val="0"/>
      </w:pPr>
    </w:p>
    <w:p w:rsidR="00E74449" w:rsidRDefault="00E74449" w:rsidP="00D27BE5">
      <w:pPr>
        <w:widowControl w:val="0"/>
        <w:autoSpaceDE w:val="0"/>
        <w:autoSpaceDN w:val="0"/>
        <w:adjustRightInd w:val="0"/>
        <w:ind w:left="360"/>
      </w:pPr>
    </w:p>
    <w:p w:rsidR="00E74449" w:rsidRDefault="00E74449" w:rsidP="00D96C44">
      <w:pPr>
        <w:widowControl w:val="0"/>
        <w:autoSpaceDE w:val="0"/>
        <w:autoSpaceDN w:val="0"/>
        <w:adjustRightInd w:val="0"/>
      </w:pPr>
    </w:p>
    <w:p w:rsidR="00E74449" w:rsidRDefault="00E74449" w:rsidP="00060DDD">
      <w:pPr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177DD8">
        <w:rPr>
          <w:b/>
          <w:sz w:val="28"/>
          <w:szCs w:val="28"/>
        </w:rPr>
        <w:t>Fyzika v</w:t>
      </w:r>
      <w:r>
        <w:rPr>
          <w:b/>
          <w:sz w:val="28"/>
          <w:szCs w:val="28"/>
        </w:rPr>
        <w:t> </w:t>
      </w:r>
      <w:r w:rsidRPr="00177DD8">
        <w:rPr>
          <w:b/>
          <w:sz w:val="28"/>
          <w:szCs w:val="28"/>
        </w:rPr>
        <w:t>životě</w:t>
      </w:r>
    </w:p>
    <w:p w:rsidR="00E74449" w:rsidRDefault="00E74449" w:rsidP="00D27BE5">
      <w:pPr>
        <w:rPr>
          <w:b/>
          <w:sz w:val="28"/>
          <w:szCs w:val="28"/>
        </w:rPr>
      </w:pPr>
    </w:p>
    <w:p w:rsidR="00E74449" w:rsidRDefault="00E74449" w:rsidP="00A7541E">
      <w:pPr>
        <w:numPr>
          <w:ilvl w:val="0"/>
          <w:numId w:val="13"/>
        </w:numPr>
        <w:spacing w:after="0" w:line="240" w:lineRule="auto"/>
      </w:pPr>
      <w:r>
        <w:t>Proč suché dřevo při hoření praská? Proč při měn odletují jiskry?</w:t>
      </w:r>
    </w:p>
    <w:p w:rsidR="00E74449" w:rsidRDefault="00E74449" w:rsidP="00D27BE5">
      <w:pPr>
        <w:spacing w:after="0" w:line="240" w:lineRule="auto"/>
        <w:ind w:left="720"/>
      </w:pPr>
    </w:p>
    <w:p w:rsidR="00E74449" w:rsidRDefault="00E74449" w:rsidP="00D27BE5"/>
    <w:p w:rsidR="00E74449" w:rsidRDefault="00E74449" w:rsidP="00D27BE5"/>
    <w:p w:rsidR="00E74449" w:rsidRDefault="00E74449" w:rsidP="00D27BE5"/>
    <w:p w:rsidR="00E74449" w:rsidRDefault="00E74449" w:rsidP="00D27BE5"/>
    <w:p w:rsidR="00E74449" w:rsidRDefault="00E74449" w:rsidP="00A7541E">
      <w:pPr>
        <w:numPr>
          <w:ilvl w:val="0"/>
          <w:numId w:val="13"/>
        </w:numPr>
        <w:spacing w:after="0" w:line="240" w:lineRule="auto"/>
      </w:pPr>
      <w:r>
        <w:t>Je správné tvrzení, že vlhký vzduch je těžší než suchý?</w:t>
      </w:r>
    </w:p>
    <w:p w:rsidR="00E74449" w:rsidRDefault="00E74449" w:rsidP="00D27BE5"/>
    <w:p w:rsidR="00E74449" w:rsidRDefault="00E74449" w:rsidP="00D27BE5"/>
    <w:p w:rsidR="00E74449" w:rsidRDefault="00E74449" w:rsidP="00D27BE5"/>
    <w:p w:rsidR="00E74449" w:rsidRDefault="00E74449" w:rsidP="00D27BE5"/>
    <w:p w:rsidR="00E74449" w:rsidRDefault="00E74449" w:rsidP="00D27BE5"/>
    <w:p w:rsidR="00E74449" w:rsidRDefault="00E74449" w:rsidP="00D27BE5">
      <w:pPr>
        <w:ind w:left="360"/>
      </w:pPr>
      <w:r>
        <w:t>3.   Proč u stlačených plynů hrozí při poškození nádoby nebezpečí výbuchu, zatímco u kapalin</w:t>
      </w:r>
      <w:r>
        <w:br/>
        <w:t xml:space="preserve">      stejného tlaku toto nebezpečí nehrozí? </w:t>
      </w:r>
    </w:p>
    <w:p w:rsidR="00E74449" w:rsidRDefault="00E74449" w:rsidP="00D27BE5">
      <w:pPr>
        <w:ind w:left="360"/>
      </w:pPr>
    </w:p>
    <w:p w:rsidR="00E74449" w:rsidRDefault="00E74449" w:rsidP="00D27BE5">
      <w:pPr>
        <w:ind w:left="360"/>
      </w:pPr>
    </w:p>
    <w:p w:rsidR="00E74449" w:rsidRDefault="00E74449" w:rsidP="00D27BE5">
      <w:pPr>
        <w:ind w:left="360"/>
      </w:pPr>
    </w:p>
    <w:p w:rsidR="00E74449" w:rsidRDefault="00E74449" w:rsidP="00D27BE5">
      <w:pPr>
        <w:ind w:left="360"/>
      </w:pPr>
    </w:p>
    <w:p w:rsidR="00E74449" w:rsidRPr="009D6B9E" w:rsidRDefault="00E74449" w:rsidP="00D27BE5">
      <w:pPr>
        <w:ind w:left="360"/>
      </w:pPr>
    </w:p>
    <w:p w:rsidR="00E74449" w:rsidRDefault="00E74449" w:rsidP="00107930">
      <w:pPr>
        <w:rPr>
          <w:rFonts w:ascii="Times New Roman" w:hAnsi="Times New Roman"/>
        </w:rPr>
      </w:pPr>
    </w:p>
    <w:p w:rsidR="00E74449" w:rsidRDefault="00E74449" w:rsidP="00107930">
      <w:pPr>
        <w:rPr>
          <w:rFonts w:ascii="Times New Roman" w:hAnsi="Times New Roman"/>
        </w:rPr>
      </w:pPr>
    </w:p>
    <w:p w:rsidR="00E74449" w:rsidRDefault="00E74449" w:rsidP="00107930">
      <w:pPr>
        <w:rPr>
          <w:rFonts w:ascii="Times New Roman" w:hAnsi="Times New Roman"/>
        </w:rPr>
      </w:pPr>
    </w:p>
    <w:p w:rsidR="00E74449" w:rsidRDefault="00E74449" w:rsidP="00107930">
      <w:pPr>
        <w:rPr>
          <w:rFonts w:ascii="Times New Roman" w:hAnsi="Times New Roman"/>
        </w:rPr>
      </w:pPr>
    </w:p>
    <w:p w:rsidR="00E74449" w:rsidRPr="00243531" w:rsidRDefault="00E74449" w:rsidP="00717FB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Použité</w:t>
      </w:r>
      <w:r w:rsidRPr="002435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zdroje</w:t>
      </w:r>
    </w:p>
    <w:p w:rsidR="00E74449" w:rsidRPr="007444C6" w:rsidRDefault="00E74449" w:rsidP="00717FB3">
      <w:pPr>
        <w:pStyle w:val="Odstavecseseznamem"/>
        <w:numPr>
          <w:ilvl w:val="0"/>
          <w:numId w:val="17"/>
        </w:numPr>
        <w:rPr>
          <w:i/>
        </w:rPr>
      </w:pPr>
      <w:r>
        <w:t>Bartuška, Karel.</w:t>
      </w:r>
      <w:r w:rsidRPr="007444C6">
        <w:rPr>
          <w:i/>
        </w:rPr>
        <w:t xml:space="preserve"> Sbírka řešených úloh z</w:t>
      </w:r>
      <w:r>
        <w:rPr>
          <w:i/>
        </w:rPr>
        <w:t> </w:t>
      </w:r>
      <w:r w:rsidRPr="007444C6">
        <w:rPr>
          <w:i/>
        </w:rPr>
        <w:t>fyziky</w:t>
      </w:r>
      <w:r>
        <w:rPr>
          <w:i/>
        </w:rPr>
        <w:t>.</w:t>
      </w:r>
      <w:r>
        <w:t xml:space="preserve"> 1. vyd. Prometheus, spol. s. r. o.,</w:t>
      </w:r>
      <w:r>
        <w:rPr>
          <w:i/>
        </w:rPr>
        <w:t xml:space="preserve"> </w:t>
      </w:r>
      <w:r>
        <w:t xml:space="preserve"> 1997 ISBN 80-7196-034-9</w:t>
      </w:r>
    </w:p>
    <w:p w:rsidR="00E74449" w:rsidRPr="00EB1226" w:rsidRDefault="00E74449" w:rsidP="00717FB3">
      <w:pPr>
        <w:pStyle w:val="Odstavecseseznamem"/>
        <w:numPr>
          <w:ilvl w:val="0"/>
          <w:numId w:val="17"/>
        </w:numPr>
        <w:rPr>
          <w:i/>
        </w:rPr>
      </w:pPr>
      <w:r>
        <w:t xml:space="preserve">Lepil, Oldřich, Milan Bednařík, Miroslava Široká, </w:t>
      </w:r>
      <w:r>
        <w:rPr>
          <w:i/>
        </w:rPr>
        <w:t>Sbírka úloh pro střední školy</w:t>
      </w:r>
      <w:r>
        <w:t>, 1. vydání Prometheus, spol. s. r. o.,</w:t>
      </w:r>
      <w:r>
        <w:rPr>
          <w:i/>
        </w:rPr>
        <w:t xml:space="preserve"> </w:t>
      </w:r>
      <w:r>
        <w:t>1995 ISBN 80-7196-048-9</w:t>
      </w:r>
    </w:p>
    <w:p w:rsidR="00E74449" w:rsidRPr="00EB1226" w:rsidRDefault="00E74449" w:rsidP="00EB1226">
      <w:pPr>
        <w:pStyle w:val="Odstavecseseznamem"/>
        <w:numPr>
          <w:ilvl w:val="0"/>
          <w:numId w:val="17"/>
        </w:numPr>
        <w:rPr>
          <w:i/>
        </w:rPr>
      </w:pPr>
      <w:r>
        <w:t xml:space="preserve">Nahodil, Josef, </w:t>
      </w:r>
      <w:r w:rsidRPr="00EB1226">
        <w:rPr>
          <w:i/>
        </w:rPr>
        <w:t xml:space="preserve">Fyzika v běžném životě, </w:t>
      </w:r>
      <w:r>
        <w:t>2. rozšířené vydání, Prometheus, spol. s. r. o.,  2004, ISBN 80-7196-278-3</w:t>
      </w:r>
    </w:p>
    <w:p w:rsidR="00E74449" w:rsidRDefault="00E74449" w:rsidP="00717FB3">
      <w:pPr>
        <w:pStyle w:val="Odstavecseseznamem"/>
        <w:numPr>
          <w:ilvl w:val="0"/>
          <w:numId w:val="17"/>
        </w:numPr>
      </w:pPr>
      <w:r w:rsidRPr="007444C6">
        <w:t>archiv autora</w:t>
      </w:r>
    </w:p>
    <w:p w:rsidR="00E74449" w:rsidRPr="00802ADC" w:rsidRDefault="00E74449" w:rsidP="00BB09A9">
      <w:pPr>
        <w:rPr>
          <w:rFonts w:ascii="Times New Roman" w:hAnsi="Times New Roman"/>
        </w:rPr>
      </w:pPr>
    </w:p>
    <w:sectPr w:rsidR="00E74449" w:rsidRPr="00802ADC" w:rsidSect="00107930">
      <w:headerReference w:type="default" r:id="rId41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449" w:rsidRDefault="00E74449" w:rsidP="00107930">
      <w:pPr>
        <w:spacing w:after="0" w:line="240" w:lineRule="auto"/>
      </w:pPr>
      <w:r>
        <w:separator/>
      </w:r>
    </w:p>
  </w:endnote>
  <w:endnote w:type="continuationSeparator" w:id="1">
    <w:p w:rsidR="00E74449" w:rsidRDefault="00E74449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449" w:rsidRDefault="00E74449" w:rsidP="00107930">
      <w:pPr>
        <w:spacing w:after="0" w:line="240" w:lineRule="auto"/>
      </w:pPr>
      <w:r>
        <w:separator/>
      </w:r>
    </w:p>
  </w:footnote>
  <w:footnote w:type="continuationSeparator" w:id="1">
    <w:p w:rsidR="00E74449" w:rsidRDefault="00E74449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49" w:rsidRDefault="00E74449" w:rsidP="00107930">
    <w:pPr>
      <w:pStyle w:val="Header"/>
      <w:jc w:val="center"/>
    </w:pPr>
  </w:p>
  <w:p w:rsidR="00E74449" w:rsidRDefault="00E74449">
    <w:pPr>
      <w:pStyle w:val="Header"/>
    </w:pPr>
    <w:r>
      <w:rPr>
        <w:noProof/>
        <w:lang w:eastAsia="cs-CZ"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78.95pt;height:117.05pt;mso-wrap-distance-left:0;mso-wrap-distance-right:0;mso-position-horizontal-relative:char;mso-position-vertical-relative:line" filled="t">
          <v:fill color2="black"/>
          <v:imagedata r:id="rId1" o:title="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F94"/>
    <w:multiLevelType w:val="hybridMultilevel"/>
    <w:tmpl w:val="8D6E5CB0"/>
    <w:lvl w:ilvl="0" w:tplc="69625A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97A2B71"/>
    <w:multiLevelType w:val="hybridMultilevel"/>
    <w:tmpl w:val="242040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F664E8"/>
    <w:multiLevelType w:val="hybridMultilevel"/>
    <w:tmpl w:val="6802A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FC22B9"/>
    <w:multiLevelType w:val="hybridMultilevel"/>
    <w:tmpl w:val="5CC6B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C05C64"/>
    <w:multiLevelType w:val="hybridMultilevel"/>
    <w:tmpl w:val="474EF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29723E"/>
    <w:multiLevelType w:val="hybridMultilevel"/>
    <w:tmpl w:val="9D7C29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FC36AB"/>
    <w:multiLevelType w:val="hybridMultilevel"/>
    <w:tmpl w:val="5CC6B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58668FF"/>
    <w:multiLevelType w:val="hybridMultilevel"/>
    <w:tmpl w:val="6802A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77495D"/>
    <w:multiLevelType w:val="hybridMultilevel"/>
    <w:tmpl w:val="5CC6B6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D678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04CF3"/>
    <w:multiLevelType w:val="hybridMultilevel"/>
    <w:tmpl w:val="ABA429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A72D8A"/>
    <w:multiLevelType w:val="hybridMultilevel"/>
    <w:tmpl w:val="AFCE099A"/>
    <w:lvl w:ilvl="0" w:tplc="A2726D1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68195332"/>
    <w:multiLevelType w:val="hybridMultilevel"/>
    <w:tmpl w:val="D122C5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336CCF"/>
    <w:multiLevelType w:val="hybridMultilevel"/>
    <w:tmpl w:val="9D7C29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8D7342"/>
    <w:multiLevelType w:val="hybridMultilevel"/>
    <w:tmpl w:val="AFCE099A"/>
    <w:lvl w:ilvl="0" w:tplc="A2726D1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7734620E"/>
    <w:multiLevelType w:val="hybridMultilevel"/>
    <w:tmpl w:val="3D520270"/>
    <w:lvl w:ilvl="0" w:tplc="E2F2F8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7C395B59"/>
    <w:multiLevelType w:val="hybridMultilevel"/>
    <w:tmpl w:val="9162EC16"/>
    <w:lvl w:ilvl="0" w:tplc="CE7624A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3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  <w:num w:numId="12">
    <w:abstractNumId w:val="11"/>
  </w:num>
  <w:num w:numId="13">
    <w:abstractNumId w:val="7"/>
  </w:num>
  <w:num w:numId="14">
    <w:abstractNumId w:val="5"/>
  </w:num>
  <w:num w:numId="15">
    <w:abstractNumId w:val="3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3176E"/>
    <w:rsid w:val="00043D9D"/>
    <w:rsid w:val="00055153"/>
    <w:rsid w:val="00060DDD"/>
    <w:rsid w:val="00074E7D"/>
    <w:rsid w:val="00096361"/>
    <w:rsid w:val="000C28FC"/>
    <w:rsid w:val="000C4E94"/>
    <w:rsid w:val="000F66A1"/>
    <w:rsid w:val="00107930"/>
    <w:rsid w:val="001311C5"/>
    <w:rsid w:val="00135F43"/>
    <w:rsid w:val="00154B08"/>
    <w:rsid w:val="001766C2"/>
    <w:rsid w:val="00177DD8"/>
    <w:rsid w:val="00215D1A"/>
    <w:rsid w:val="0021778D"/>
    <w:rsid w:val="00243531"/>
    <w:rsid w:val="00266E8B"/>
    <w:rsid w:val="002A2F2E"/>
    <w:rsid w:val="003454C6"/>
    <w:rsid w:val="00362309"/>
    <w:rsid w:val="00391A23"/>
    <w:rsid w:val="003C2276"/>
    <w:rsid w:val="00400482"/>
    <w:rsid w:val="004976A2"/>
    <w:rsid w:val="004A34BA"/>
    <w:rsid w:val="004C27FB"/>
    <w:rsid w:val="004E0EE8"/>
    <w:rsid w:val="00524249"/>
    <w:rsid w:val="00534029"/>
    <w:rsid w:val="005746AE"/>
    <w:rsid w:val="005A7C5B"/>
    <w:rsid w:val="00600AF5"/>
    <w:rsid w:val="00610FFB"/>
    <w:rsid w:val="006508B9"/>
    <w:rsid w:val="00670C2A"/>
    <w:rsid w:val="006919F9"/>
    <w:rsid w:val="00695CB5"/>
    <w:rsid w:val="006A1ABB"/>
    <w:rsid w:val="006D60AA"/>
    <w:rsid w:val="006D7362"/>
    <w:rsid w:val="0070469E"/>
    <w:rsid w:val="00717FB3"/>
    <w:rsid w:val="0074272C"/>
    <w:rsid w:val="007444C6"/>
    <w:rsid w:val="007471BE"/>
    <w:rsid w:val="00794196"/>
    <w:rsid w:val="007A7F04"/>
    <w:rsid w:val="007B7071"/>
    <w:rsid w:val="007D0956"/>
    <w:rsid w:val="007D6ABE"/>
    <w:rsid w:val="007D7F28"/>
    <w:rsid w:val="00802ADC"/>
    <w:rsid w:val="00863F52"/>
    <w:rsid w:val="00870C4E"/>
    <w:rsid w:val="008824C5"/>
    <w:rsid w:val="008932B5"/>
    <w:rsid w:val="00954F5B"/>
    <w:rsid w:val="009902F9"/>
    <w:rsid w:val="009C580C"/>
    <w:rsid w:val="009D6B9E"/>
    <w:rsid w:val="009E266C"/>
    <w:rsid w:val="009F5FDD"/>
    <w:rsid w:val="00A13851"/>
    <w:rsid w:val="00A1777B"/>
    <w:rsid w:val="00A47B0F"/>
    <w:rsid w:val="00A7541E"/>
    <w:rsid w:val="00A97743"/>
    <w:rsid w:val="00B51AA3"/>
    <w:rsid w:val="00B57B41"/>
    <w:rsid w:val="00BA1AD1"/>
    <w:rsid w:val="00BA2E58"/>
    <w:rsid w:val="00BB09A9"/>
    <w:rsid w:val="00BF0D1B"/>
    <w:rsid w:val="00CE551B"/>
    <w:rsid w:val="00D27BE5"/>
    <w:rsid w:val="00D7077C"/>
    <w:rsid w:val="00D80B8C"/>
    <w:rsid w:val="00D96C44"/>
    <w:rsid w:val="00DA3F40"/>
    <w:rsid w:val="00DC2E2C"/>
    <w:rsid w:val="00DC7088"/>
    <w:rsid w:val="00DD046F"/>
    <w:rsid w:val="00E14624"/>
    <w:rsid w:val="00E147C9"/>
    <w:rsid w:val="00E41FDB"/>
    <w:rsid w:val="00E45350"/>
    <w:rsid w:val="00E74449"/>
    <w:rsid w:val="00EA436A"/>
    <w:rsid w:val="00EB1226"/>
    <w:rsid w:val="00EF6033"/>
    <w:rsid w:val="00F44BA3"/>
    <w:rsid w:val="00F91DF5"/>
    <w:rsid w:val="00FC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34"/>
    <w:qFormat/>
    <w:rsid w:val="009E2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F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6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2.bin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9.bin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3.bin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5.wmf"/><Relationship Id="rId35" Type="http://schemas.openxmlformats.org/officeDocument/2006/relationships/image" Target="media/image17.wmf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154</TotalTime>
  <Pages>1</Pages>
  <Words>585</Words>
  <Characters>3454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51</cp:revision>
  <dcterms:created xsi:type="dcterms:W3CDTF">2012-02-06T08:06:00Z</dcterms:created>
  <dcterms:modified xsi:type="dcterms:W3CDTF">2013-07-14T12:50:00Z</dcterms:modified>
</cp:coreProperties>
</file>